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Technology and Social Media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anschalten, to switch 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ausschalten, to switch off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ausdrucken, to print out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benutzen, to use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sich bewegen, to move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chatten, to chat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drucken, to print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empfangen, receive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herunterladen, to download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hochladen, to upload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löschen, to delete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 Netz surfen, to surf the net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schicken, to send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simsen, to text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speichern, to save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Text bearbeiten, to edit text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Bildschirm, screen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Datei, file/data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Handy, mobile phone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Kennwort, password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Kopfhörer, headphones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soziale Medien, social media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Suchmaschine, search engine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süchtig, addicted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